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Lesson Plan</w:t>
      </w:r>
    </w:p>
    <w:tbl>
      <w:tblPr>
        <w:tblStyle w:val="Table1"/>
        <w:tblW w:w="930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775"/>
        <w:gridCol w:w="105"/>
        <w:gridCol w:w="3555"/>
        <w:tblGridChange w:id="0">
          <w:tblGrid>
            <w:gridCol w:w="2865"/>
            <w:gridCol w:w="2775"/>
            <w:gridCol w:w="105"/>
            <w:gridCol w:w="355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: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Kelly Schwab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Level: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Date 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February 27,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Topic and Theme: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World Issues 120 : Humanity</w:t>
            </w:r>
          </w:p>
        </w:tc>
      </w:tr>
      <w:tr>
        <w:trPr>
          <w:trHeight w:val="960" w:hRule="atLeast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Learning Objectives: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GCO 1 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Humanity: Students will examine the unity and diversity of the human experience.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SCO 1.3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Demonstrate cross-cultural awareness and understanding of identity, diversity, and unity.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This lesson will allow students to begin to understand privilege and the diversity of experiences in their lives and in the lives of others. The activity is meant as a launching point for deeper conversation and reflection on the ways that privilege cuts across class, gender, ethnicity, ability and culture and creates a diversity of human experiences that may differ from their own individual experiences.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Required Materials: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Activity sheet (Privilege Statement Worksheet)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Pens and paper for students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Definition of privilege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000000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Procedure: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Distribute pens and paper to students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Explain that this is an activity about privilege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Definition 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 right or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immunity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granted as a peculiar benefit, advantage, or favor (Merriam Webster Dictionary);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advantage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that only one </w:t>
            </w:r>
            <w:hyperlink r:id="rId8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person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or </w:t>
            </w:r>
            <w:hyperlink r:id="rId9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group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of </w:t>
            </w:r>
            <w:hyperlink r:id="rId10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people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has, usually because of </w:t>
            </w:r>
            <w:hyperlink r:id="rId11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their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position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or because they are rich (Cambridge Dictionary)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Connect to Curriculum Outcomes :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GCO 1 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Humanity: Students will examine the unity and diversity of the human experience.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SCO 1.3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Demonstrate cross-cultural awareness and understanding of identity, diversity, and unity.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Explain the instructions for the activity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will read each privilege statement and students will give themselves a point for each statement that corresponds to their experience.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Debrief questions: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was the purpose of this activity?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type of privileges can we identify?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Why is privilege important to identify?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000000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Extensions: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Other subjects in this unit include diversity, racism, slavery, immigration, refugees, gender disparity - all of which would benefit from a prior discussion on privilege and understanding others experiences.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This activity could be extended through :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Reading about the firsthand experiences, watching documentaries, engaging with artwork, etc. that highlight the experiences of refugees, slaves, LGBTQIA2+, women, Indigenous peoples, etc. and reflecting on how these experiences relate to students' lived experiences.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44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Activity Sheet : PRIVILEGE STATEMENTS: </w:t>
      </w:r>
    </w:p>
    <w:p w:rsidR="00000000" w:rsidDel="00000000" w:rsidP="00000000" w:rsidRDefault="00000000" w:rsidRPr="00000000" w14:paraId="0000003F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leader of my country is also a person of my ethnic group. (RACE)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going shopping, I can easily find clothes that fit my size and shape. (SIZE)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public, I can kiss and hold hands with the person I am dating without fear of name calling or violence. (SEXUALITY)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I go shopping, I can be fairly certain that sales or security people will not follow me. (RACE/APPEARANCE)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Most of the religious and cultural holidays celebrated by my family are recognized with days off from work or school. (RELIGION/CULTURE)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someone is trying to describe me, they do not mention my ethnicity. (RACE)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I am angry or emotional, people do not dismiss my opinions as symptoms of “that time of the month.” (GENDER)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expressing my opinion, I am not automatically assumed to be a spokesperson for groups of people. (RACE/ETC.)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can easily buy greeting cards that represent my relationship with my significant other. (SEXUALITY)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can easily find hair products and people who know how to style my hair. (RACE)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my family, it is seen as normal to obtain a college degree. (CLASS)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I am going out to dinner with friends, I do not worry if the building will be accessible to me. (ABILITY)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I strongly state my opinion, people see it as assertive rather than aggressive. (RACE/GENDER)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can usually afford to do the things that my friends want to do for entertainment. (CLASS)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filling out forms for school or work, I easily identify with the box that I have to check. (GENDER/RACE)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can choose the style of dress that I feel comfortable in and most reflects my identity, and I know that I will not be stared at in public. (GENDER/APPEARANCE)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 professionalism is never questioned because of my age. (AGE)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do not worry about walking alone at night. (GENDER)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People do not make assumptions about my intelligence based upon my style of speech. (RACE)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attending class or other events, I do not have to worry about having an interpreter present to understand or to participate. (ABILITY/LANGUAGE) 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em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b w:val="1"/>
      </w:rPr>
    </w:pPr>
    <w:r w:rsidDel="00000000" w:rsidR="00000000" w:rsidRPr="00000000">
      <w:rPr>
        <w:b w:val="1"/>
        <w:rtl w:val="0"/>
      </w:rPr>
      <w:t xml:space="preserve">Kelly Schwab</w:t>
    </w:r>
  </w:p>
  <w:p w:rsidR="00000000" w:rsidDel="00000000" w:rsidP="00000000" w:rsidRDefault="00000000" w:rsidRPr="00000000" w14:paraId="00000055">
    <w:pPr>
      <w:rPr>
        <w:b w:val="1"/>
      </w:rPr>
    </w:pPr>
    <w:r w:rsidDel="00000000" w:rsidR="00000000" w:rsidRPr="00000000">
      <w:rPr>
        <w:b w:val="1"/>
        <w:rtl w:val="0"/>
      </w:rPr>
      <w:t xml:space="preserve">Social Studies Inquiry Centre </w:t>
    </w:r>
  </w:p>
  <w:p w:rsidR="00000000" w:rsidDel="00000000" w:rsidP="00000000" w:rsidRDefault="00000000" w:rsidRPr="00000000" w14:paraId="00000056">
    <w:pPr>
      <w:rPr>
        <w:b w:val="1"/>
      </w:rPr>
    </w:pPr>
    <w:r w:rsidDel="00000000" w:rsidR="00000000" w:rsidRPr="00000000">
      <w:rPr>
        <w:b w:val="1"/>
        <w:rtl w:val="0"/>
      </w:rPr>
      <w:t xml:space="preserve">ED 5626</w:t>
    </w:r>
  </w:p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ictionary.cambridge.org/dictionary/english/their" TargetMode="External"/><Relationship Id="rId10" Type="http://schemas.openxmlformats.org/officeDocument/2006/relationships/hyperlink" Target="https://dictionary.cambridge.org/dictionary/english/people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ictionary.cambridge.org/dictionary/english/posi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ctionary.cambridge.org/dictionary/english/group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erriam-webster.com/dictionary/immunity" TargetMode="External"/><Relationship Id="rId7" Type="http://schemas.openxmlformats.org/officeDocument/2006/relationships/hyperlink" Target="https://dictionary.cambridge.org/dictionary/english/advantage" TargetMode="External"/><Relationship Id="rId8" Type="http://schemas.openxmlformats.org/officeDocument/2006/relationships/hyperlink" Target="https://dictionary.cambridge.org/dictionary/english/pers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